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2856" w:rsidRDefault="003B44B3">
      <w:pPr>
        <w:pStyle w:val="Textoindependiente"/>
        <w:rPr>
          <w:rFonts w:ascii="Times New Roman"/>
          <w:b w:val="0"/>
          <w:sz w:val="20"/>
          <w:u w:val="none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-622300</wp:posOffset>
            </wp:positionV>
            <wp:extent cx="2057400" cy="857250"/>
            <wp:effectExtent l="0" t="0" r="0" b="0"/>
            <wp:wrapTopAndBottom/>
            <wp:docPr id="1432784804" name="Imagen 1" descr="logo_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r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2856" w:rsidRDefault="00072856">
      <w:pPr>
        <w:pStyle w:val="Textoindependiente"/>
        <w:rPr>
          <w:rFonts w:ascii="Times New Roman"/>
          <w:b w:val="0"/>
          <w:sz w:val="20"/>
          <w:u w:val="none"/>
        </w:rPr>
      </w:pPr>
    </w:p>
    <w:p w:rsidR="00072856" w:rsidRDefault="00072856">
      <w:pPr>
        <w:pStyle w:val="Textoindependiente"/>
        <w:spacing w:before="1"/>
        <w:rPr>
          <w:rFonts w:ascii="Times New Roman"/>
          <w:b w:val="0"/>
          <w:sz w:val="17"/>
          <w:u w:val="none"/>
        </w:rPr>
      </w:pPr>
    </w:p>
    <w:p w:rsidR="00072856" w:rsidRDefault="00000000">
      <w:pPr>
        <w:pStyle w:val="Textoindependiente"/>
        <w:spacing w:before="90"/>
        <w:ind w:left="3034" w:right="3417"/>
        <w:jc w:val="center"/>
        <w:rPr>
          <w:u w:val="none"/>
        </w:rPr>
      </w:pPr>
      <w:r>
        <w:rPr>
          <w:w w:val="95"/>
          <w:u w:val="thick"/>
        </w:rPr>
        <w:t>PÉRDIDAS</w:t>
      </w:r>
      <w:r>
        <w:rPr>
          <w:spacing w:val="14"/>
          <w:w w:val="95"/>
          <w:u w:val="thick"/>
        </w:rPr>
        <w:t xml:space="preserve"> </w:t>
      </w:r>
      <w:r>
        <w:rPr>
          <w:w w:val="95"/>
          <w:u w:val="thick"/>
        </w:rPr>
        <w:t>Y</w:t>
      </w:r>
      <w:r>
        <w:rPr>
          <w:spacing w:val="7"/>
          <w:w w:val="95"/>
          <w:u w:val="thick"/>
        </w:rPr>
        <w:t xml:space="preserve"> </w:t>
      </w:r>
      <w:r>
        <w:rPr>
          <w:w w:val="95"/>
          <w:u w:val="thick"/>
        </w:rPr>
        <w:t>GANANCIAS</w:t>
      </w:r>
      <w:r>
        <w:rPr>
          <w:spacing w:val="10"/>
          <w:w w:val="95"/>
          <w:u w:val="thick"/>
        </w:rPr>
        <w:t xml:space="preserve"> </w:t>
      </w:r>
      <w:r>
        <w:rPr>
          <w:w w:val="95"/>
          <w:u w:val="thick"/>
        </w:rPr>
        <w:t>2022</w:t>
      </w:r>
    </w:p>
    <w:p w:rsidR="00072856" w:rsidRDefault="00072856">
      <w:pPr>
        <w:pStyle w:val="Textoindependiente"/>
        <w:rPr>
          <w:sz w:val="20"/>
          <w:u w:val="none"/>
        </w:rPr>
      </w:pPr>
    </w:p>
    <w:p w:rsidR="00072856" w:rsidRDefault="00072856">
      <w:pPr>
        <w:pStyle w:val="Textoindependiente"/>
        <w:spacing w:before="2" w:after="1"/>
        <w:rPr>
          <w:sz w:val="18"/>
          <w:u w:val="none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1"/>
        <w:gridCol w:w="2127"/>
      </w:tblGrid>
      <w:tr w:rsidR="00072856">
        <w:trPr>
          <w:trHeight w:val="411"/>
        </w:trPr>
        <w:tc>
          <w:tcPr>
            <w:tcW w:w="8111" w:type="dxa"/>
            <w:shd w:val="clear" w:color="auto" w:fill="006EBE"/>
          </w:tcPr>
          <w:p w:rsidR="00072856" w:rsidRDefault="00000000">
            <w:pPr>
              <w:pStyle w:val="TableParagraph"/>
              <w:spacing w:before="29"/>
              <w:ind w:left="801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color w:val="FFFFFF"/>
                <w:w w:val="90"/>
                <w:sz w:val="26"/>
              </w:rPr>
              <w:t>CUENTA</w:t>
            </w:r>
            <w:r>
              <w:rPr>
                <w:rFonts w:ascii="Arial"/>
                <w:b/>
                <w:color w:val="FFFFFF"/>
                <w:spacing w:val="21"/>
                <w:w w:val="90"/>
                <w:sz w:val="26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26"/>
              </w:rPr>
              <w:t>DE</w:t>
            </w:r>
            <w:r>
              <w:rPr>
                <w:rFonts w:ascii="Arial"/>
                <w:b/>
                <w:color w:val="FFFFFF"/>
                <w:spacing w:val="21"/>
                <w:w w:val="90"/>
                <w:sz w:val="26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26"/>
              </w:rPr>
              <w:t>RESULTADOS</w:t>
            </w:r>
          </w:p>
        </w:tc>
        <w:tc>
          <w:tcPr>
            <w:tcW w:w="2127" w:type="dxa"/>
            <w:shd w:val="clear" w:color="auto" w:fill="006EBE"/>
          </w:tcPr>
          <w:p w:rsidR="00072856" w:rsidRDefault="00000000">
            <w:pPr>
              <w:pStyle w:val="TableParagraph"/>
              <w:spacing w:before="29"/>
              <w:ind w:left="759" w:right="718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color w:val="FFFFFF"/>
                <w:sz w:val="26"/>
              </w:rPr>
              <w:t>2022</w:t>
            </w:r>
          </w:p>
        </w:tc>
      </w:tr>
      <w:tr w:rsidR="00072856">
        <w:trPr>
          <w:trHeight w:val="406"/>
        </w:trPr>
        <w:tc>
          <w:tcPr>
            <w:tcW w:w="8111" w:type="dxa"/>
            <w:shd w:val="clear" w:color="auto" w:fill="FFBE00"/>
          </w:tcPr>
          <w:p w:rsidR="00072856" w:rsidRDefault="00000000">
            <w:pPr>
              <w:pStyle w:val="TableParagraph"/>
              <w:spacing w:before="24"/>
              <w:ind w:left="3227" w:right="3195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GASTOS</w:t>
            </w:r>
          </w:p>
        </w:tc>
        <w:tc>
          <w:tcPr>
            <w:tcW w:w="2127" w:type="dxa"/>
            <w:shd w:val="clear" w:color="auto" w:fill="FFBE00"/>
          </w:tcPr>
          <w:p w:rsidR="00072856" w:rsidRDefault="00000000">
            <w:pPr>
              <w:pStyle w:val="TableParagraph"/>
              <w:spacing w:before="24"/>
              <w:ind w:left="282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245.064,03</w:t>
            </w:r>
            <w:r>
              <w:rPr>
                <w:rFonts w:ascii="Arial" w:hAnsi="Arial"/>
                <w:b/>
                <w:spacing w:val="-7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€</w:t>
            </w:r>
          </w:p>
        </w:tc>
      </w:tr>
      <w:tr w:rsidR="00072856">
        <w:trPr>
          <w:trHeight w:val="392"/>
        </w:trPr>
        <w:tc>
          <w:tcPr>
            <w:tcW w:w="8111" w:type="dxa"/>
          </w:tcPr>
          <w:p w:rsidR="00072856" w:rsidRDefault="00000000">
            <w:pPr>
              <w:pStyle w:val="TableParagraph"/>
              <w:spacing w:before="33"/>
              <w:rPr>
                <w:sz w:val="26"/>
              </w:rPr>
            </w:pPr>
            <w:r>
              <w:rPr>
                <w:sz w:val="26"/>
              </w:rPr>
              <w:t>Gastos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personal </w:t>
            </w:r>
          </w:p>
        </w:tc>
        <w:tc>
          <w:tcPr>
            <w:tcW w:w="2127" w:type="dxa"/>
          </w:tcPr>
          <w:p w:rsidR="00072856" w:rsidRDefault="00000000">
            <w:pPr>
              <w:pStyle w:val="TableParagraph"/>
              <w:spacing w:before="33"/>
              <w:ind w:left="13"/>
              <w:rPr>
                <w:sz w:val="26"/>
              </w:rPr>
            </w:pPr>
            <w:r>
              <w:rPr>
                <w:spacing w:val="-2"/>
                <w:w w:val="99"/>
                <w:sz w:val="26"/>
              </w:rPr>
              <w:t xml:space="preserve">  </w:t>
            </w:r>
            <w:r>
              <w:rPr>
                <w:spacing w:val="2"/>
                <w:w w:val="99"/>
                <w:sz w:val="26"/>
              </w:rPr>
              <w:t xml:space="preserve"> </w:t>
            </w:r>
            <w:r>
              <w:rPr>
                <w:spacing w:val="-2"/>
                <w:w w:val="99"/>
                <w:sz w:val="26"/>
              </w:rPr>
              <w:t xml:space="preserve"> </w:t>
            </w:r>
            <w:r>
              <w:rPr>
                <w:sz w:val="26"/>
              </w:rPr>
              <w:t>176.498,02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 xml:space="preserve">€ </w:t>
            </w:r>
          </w:p>
        </w:tc>
      </w:tr>
      <w:tr w:rsidR="00072856">
        <w:trPr>
          <w:trHeight w:val="406"/>
        </w:trPr>
        <w:tc>
          <w:tcPr>
            <w:tcW w:w="8111" w:type="dxa"/>
          </w:tcPr>
          <w:p w:rsidR="00072856" w:rsidRDefault="0000000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Ayudas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monetarias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y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 xml:space="preserve">otros </w:t>
            </w:r>
          </w:p>
        </w:tc>
        <w:tc>
          <w:tcPr>
            <w:tcW w:w="2127" w:type="dxa"/>
          </w:tcPr>
          <w:p w:rsidR="00072856" w:rsidRDefault="00000000">
            <w:pPr>
              <w:pStyle w:val="TableParagraph"/>
              <w:ind w:left="282"/>
              <w:rPr>
                <w:sz w:val="26"/>
              </w:rPr>
            </w:pPr>
            <w:r>
              <w:rPr>
                <w:spacing w:val="-2"/>
                <w:w w:val="99"/>
                <w:sz w:val="26"/>
              </w:rPr>
              <w:t xml:space="preserve">  </w:t>
            </w:r>
            <w:r>
              <w:rPr>
                <w:spacing w:val="2"/>
                <w:w w:val="99"/>
                <w:sz w:val="26"/>
              </w:rPr>
              <w:t xml:space="preserve"> </w:t>
            </w:r>
            <w:r>
              <w:rPr>
                <w:spacing w:val="-2"/>
                <w:w w:val="99"/>
                <w:sz w:val="26"/>
              </w:rPr>
              <w:t xml:space="preserve"> </w:t>
            </w:r>
            <w:r>
              <w:rPr>
                <w:sz w:val="26"/>
              </w:rPr>
              <w:t>1.310,00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 xml:space="preserve">€ </w:t>
            </w:r>
          </w:p>
        </w:tc>
      </w:tr>
      <w:tr w:rsidR="00072856">
        <w:trPr>
          <w:trHeight w:val="411"/>
        </w:trPr>
        <w:tc>
          <w:tcPr>
            <w:tcW w:w="8111" w:type="dxa"/>
          </w:tcPr>
          <w:p w:rsidR="00072856" w:rsidRDefault="0000000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Otros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gastos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 xml:space="preserve">explotación </w:t>
            </w:r>
          </w:p>
        </w:tc>
        <w:tc>
          <w:tcPr>
            <w:tcW w:w="2127" w:type="dxa"/>
          </w:tcPr>
          <w:p w:rsidR="00072856" w:rsidRDefault="00000000">
            <w:pPr>
              <w:pStyle w:val="TableParagraph"/>
              <w:ind w:left="282"/>
              <w:rPr>
                <w:sz w:val="26"/>
              </w:rPr>
            </w:pPr>
            <w:r>
              <w:rPr>
                <w:spacing w:val="-2"/>
                <w:w w:val="99"/>
                <w:sz w:val="26"/>
              </w:rPr>
              <w:t xml:space="preserve">  </w:t>
            </w:r>
            <w:r>
              <w:rPr>
                <w:sz w:val="26"/>
              </w:rPr>
              <w:t>45.306,29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€ </w:t>
            </w:r>
          </w:p>
        </w:tc>
      </w:tr>
      <w:tr w:rsidR="00072856">
        <w:trPr>
          <w:trHeight w:val="406"/>
        </w:trPr>
        <w:tc>
          <w:tcPr>
            <w:tcW w:w="8111" w:type="dxa"/>
          </w:tcPr>
          <w:p w:rsidR="00072856" w:rsidRDefault="00000000">
            <w:pPr>
              <w:pStyle w:val="TableParagraph"/>
              <w:spacing w:before="33"/>
              <w:rPr>
                <w:sz w:val="26"/>
              </w:rPr>
            </w:pPr>
            <w:r>
              <w:rPr>
                <w:sz w:val="26"/>
              </w:rPr>
              <w:t>Arrendamientos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y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 xml:space="preserve">cánones </w:t>
            </w:r>
          </w:p>
        </w:tc>
        <w:tc>
          <w:tcPr>
            <w:tcW w:w="2127" w:type="dxa"/>
          </w:tcPr>
          <w:p w:rsidR="00072856" w:rsidRDefault="00000000">
            <w:pPr>
              <w:pStyle w:val="TableParagraph"/>
              <w:spacing w:before="33"/>
              <w:ind w:left="282"/>
              <w:rPr>
                <w:sz w:val="26"/>
              </w:rPr>
            </w:pPr>
            <w:r>
              <w:rPr>
                <w:spacing w:val="-2"/>
                <w:w w:val="99"/>
                <w:sz w:val="26"/>
              </w:rPr>
              <w:t xml:space="preserve">  </w:t>
            </w:r>
            <w:r>
              <w:rPr>
                <w:spacing w:val="2"/>
                <w:w w:val="99"/>
                <w:sz w:val="26"/>
              </w:rPr>
              <w:t xml:space="preserve"> </w:t>
            </w:r>
            <w:r>
              <w:rPr>
                <w:spacing w:val="-2"/>
                <w:w w:val="99"/>
                <w:sz w:val="26"/>
              </w:rPr>
              <w:t xml:space="preserve"> </w:t>
            </w:r>
            <w:r>
              <w:rPr>
                <w:sz w:val="26"/>
              </w:rPr>
              <w:t>4.305,44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€ </w:t>
            </w:r>
          </w:p>
        </w:tc>
      </w:tr>
      <w:tr w:rsidR="00072856">
        <w:trPr>
          <w:trHeight w:val="393"/>
        </w:trPr>
        <w:tc>
          <w:tcPr>
            <w:tcW w:w="8111" w:type="dxa"/>
          </w:tcPr>
          <w:p w:rsidR="00072856" w:rsidRDefault="00000000">
            <w:pPr>
              <w:pStyle w:val="TableParagraph"/>
              <w:spacing w:before="34"/>
              <w:rPr>
                <w:sz w:val="26"/>
              </w:rPr>
            </w:pPr>
            <w:r>
              <w:rPr>
                <w:w w:val="90"/>
                <w:sz w:val="26"/>
              </w:rPr>
              <w:t>Reparaciones</w:t>
            </w:r>
            <w:r>
              <w:rPr>
                <w:spacing w:val="71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y</w:t>
            </w:r>
            <w:r>
              <w:rPr>
                <w:spacing w:val="78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conservación</w:t>
            </w:r>
            <w:r>
              <w:rPr>
                <w:w w:val="99"/>
                <w:sz w:val="26"/>
              </w:rPr>
              <w:t xml:space="preserve"> </w:t>
            </w:r>
          </w:p>
        </w:tc>
        <w:tc>
          <w:tcPr>
            <w:tcW w:w="2127" w:type="dxa"/>
          </w:tcPr>
          <w:p w:rsidR="00072856" w:rsidRDefault="00000000">
            <w:pPr>
              <w:pStyle w:val="TableParagraph"/>
              <w:spacing w:before="34"/>
              <w:ind w:left="282"/>
              <w:rPr>
                <w:sz w:val="26"/>
              </w:rPr>
            </w:pPr>
            <w:r>
              <w:rPr>
                <w:spacing w:val="-2"/>
                <w:w w:val="99"/>
                <w:sz w:val="26"/>
              </w:rPr>
              <w:t xml:space="preserve">  </w:t>
            </w:r>
            <w:r>
              <w:rPr>
                <w:sz w:val="26"/>
              </w:rPr>
              <w:t>12.657,97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 xml:space="preserve">€ </w:t>
            </w:r>
          </w:p>
        </w:tc>
      </w:tr>
      <w:tr w:rsidR="00072856">
        <w:trPr>
          <w:trHeight w:val="406"/>
        </w:trPr>
        <w:tc>
          <w:tcPr>
            <w:tcW w:w="8111" w:type="dxa"/>
          </w:tcPr>
          <w:p w:rsidR="00072856" w:rsidRDefault="0000000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Servicios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profesionales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 xml:space="preserve">independientes </w:t>
            </w:r>
          </w:p>
        </w:tc>
        <w:tc>
          <w:tcPr>
            <w:tcW w:w="2127" w:type="dxa"/>
          </w:tcPr>
          <w:p w:rsidR="00072856" w:rsidRDefault="00000000">
            <w:pPr>
              <w:pStyle w:val="TableParagraph"/>
              <w:ind w:left="282"/>
              <w:rPr>
                <w:sz w:val="26"/>
              </w:rPr>
            </w:pPr>
            <w:r>
              <w:rPr>
                <w:spacing w:val="-2"/>
                <w:w w:val="99"/>
                <w:sz w:val="26"/>
              </w:rPr>
              <w:t xml:space="preserve">  </w:t>
            </w:r>
            <w:r>
              <w:rPr>
                <w:spacing w:val="2"/>
                <w:w w:val="99"/>
                <w:sz w:val="26"/>
              </w:rPr>
              <w:t xml:space="preserve"> </w:t>
            </w:r>
            <w:r>
              <w:rPr>
                <w:spacing w:val="-2"/>
                <w:w w:val="99"/>
                <w:sz w:val="26"/>
              </w:rPr>
              <w:t xml:space="preserve"> </w:t>
            </w:r>
            <w:r>
              <w:rPr>
                <w:sz w:val="26"/>
              </w:rPr>
              <w:t>2.819,22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 xml:space="preserve">€ </w:t>
            </w:r>
          </w:p>
        </w:tc>
      </w:tr>
      <w:tr w:rsidR="00072856">
        <w:trPr>
          <w:trHeight w:val="411"/>
        </w:trPr>
        <w:tc>
          <w:tcPr>
            <w:tcW w:w="8111" w:type="dxa"/>
          </w:tcPr>
          <w:p w:rsidR="00072856" w:rsidRDefault="0000000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Amortización </w:t>
            </w:r>
          </w:p>
        </w:tc>
        <w:tc>
          <w:tcPr>
            <w:tcW w:w="2127" w:type="dxa"/>
          </w:tcPr>
          <w:p w:rsidR="00072856" w:rsidRDefault="00000000">
            <w:pPr>
              <w:pStyle w:val="TableParagraph"/>
              <w:ind w:left="13"/>
              <w:rPr>
                <w:sz w:val="26"/>
              </w:rPr>
            </w:pPr>
            <w:r>
              <w:rPr>
                <w:spacing w:val="-2"/>
                <w:w w:val="99"/>
                <w:sz w:val="26"/>
              </w:rPr>
              <w:t xml:space="preserve">  </w:t>
            </w:r>
            <w:r>
              <w:rPr>
                <w:spacing w:val="2"/>
                <w:w w:val="99"/>
                <w:sz w:val="26"/>
              </w:rPr>
              <w:t xml:space="preserve"> </w:t>
            </w:r>
            <w:r>
              <w:rPr>
                <w:spacing w:val="-2"/>
                <w:w w:val="99"/>
                <w:sz w:val="26"/>
              </w:rPr>
              <w:t xml:space="preserve">  </w:t>
            </w:r>
            <w:r>
              <w:rPr>
                <w:spacing w:val="2"/>
                <w:w w:val="99"/>
                <w:sz w:val="26"/>
              </w:rPr>
              <w:t xml:space="preserve"> </w:t>
            </w:r>
            <w:r>
              <w:rPr>
                <w:spacing w:val="-2"/>
                <w:w w:val="99"/>
                <w:sz w:val="26"/>
              </w:rPr>
              <w:t xml:space="preserve"> </w:t>
            </w:r>
            <w:r>
              <w:rPr>
                <w:spacing w:val="-1"/>
                <w:w w:val="99"/>
                <w:sz w:val="26"/>
              </w:rPr>
              <w:t xml:space="preserve"> </w:t>
            </w:r>
            <w:r>
              <w:rPr>
                <w:sz w:val="26"/>
              </w:rPr>
              <w:t>1.100,00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 xml:space="preserve">€ </w:t>
            </w:r>
          </w:p>
        </w:tc>
      </w:tr>
      <w:tr w:rsidR="00072856">
        <w:trPr>
          <w:trHeight w:val="411"/>
        </w:trPr>
        <w:tc>
          <w:tcPr>
            <w:tcW w:w="8111" w:type="dxa"/>
          </w:tcPr>
          <w:p w:rsidR="00072856" w:rsidRDefault="00000000">
            <w:pPr>
              <w:pStyle w:val="TableParagraph"/>
              <w:spacing w:before="33"/>
              <w:rPr>
                <w:sz w:val="26"/>
              </w:rPr>
            </w:pPr>
            <w:r>
              <w:rPr>
                <w:w w:val="90"/>
                <w:sz w:val="26"/>
              </w:rPr>
              <w:t>Gastos</w:t>
            </w:r>
            <w:r>
              <w:rPr>
                <w:spacing w:val="85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Excepcionales</w:t>
            </w:r>
            <w:r>
              <w:rPr>
                <w:w w:val="99"/>
                <w:sz w:val="26"/>
              </w:rPr>
              <w:t xml:space="preserve"> </w:t>
            </w:r>
          </w:p>
        </w:tc>
        <w:tc>
          <w:tcPr>
            <w:tcW w:w="2127" w:type="dxa"/>
          </w:tcPr>
          <w:p w:rsidR="00072856" w:rsidRDefault="00000000">
            <w:pPr>
              <w:pStyle w:val="TableParagraph"/>
              <w:spacing w:before="33"/>
              <w:ind w:left="282"/>
              <w:rPr>
                <w:sz w:val="26"/>
              </w:rPr>
            </w:pPr>
            <w:r>
              <w:rPr>
                <w:spacing w:val="-2"/>
                <w:w w:val="99"/>
                <w:sz w:val="26"/>
              </w:rPr>
              <w:t xml:space="preserve">    </w:t>
            </w:r>
            <w:r>
              <w:rPr>
                <w:sz w:val="26"/>
              </w:rPr>
              <w:t>1.067,09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 xml:space="preserve">€ </w:t>
            </w:r>
          </w:p>
        </w:tc>
      </w:tr>
      <w:tr w:rsidR="00072856">
        <w:trPr>
          <w:trHeight w:val="387"/>
        </w:trPr>
        <w:tc>
          <w:tcPr>
            <w:tcW w:w="8111" w:type="dxa"/>
            <w:shd w:val="clear" w:color="auto" w:fill="FFBE00"/>
          </w:tcPr>
          <w:p w:rsidR="00072856" w:rsidRDefault="00000000">
            <w:pPr>
              <w:pStyle w:val="TableParagraph"/>
              <w:spacing w:before="20"/>
              <w:ind w:left="3227" w:right="3190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INGRESOS</w:t>
            </w:r>
          </w:p>
        </w:tc>
        <w:tc>
          <w:tcPr>
            <w:tcW w:w="2127" w:type="dxa"/>
            <w:shd w:val="clear" w:color="auto" w:fill="FFBE00"/>
          </w:tcPr>
          <w:p w:rsidR="00072856" w:rsidRDefault="00000000">
            <w:pPr>
              <w:pStyle w:val="TableParagraph"/>
              <w:spacing w:before="20"/>
              <w:ind w:left="301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225.035,65</w:t>
            </w:r>
            <w:r>
              <w:rPr>
                <w:rFonts w:ascii="Arial" w:hAnsi="Arial"/>
                <w:b/>
                <w:spacing w:val="-8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€</w:t>
            </w:r>
          </w:p>
        </w:tc>
      </w:tr>
      <w:tr w:rsidR="00072856">
        <w:trPr>
          <w:trHeight w:val="411"/>
        </w:trPr>
        <w:tc>
          <w:tcPr>
            <w:tcW w:w="8111" w:type="dxa"/>
          </w:tcPr>
          <w:p w:rsidR="00072856" w:rsidRDefault="00000000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6"/>
              </w:rPr>
              <w:t>Concierto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de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Plazas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Públicas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(Junta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 xml:space="preserve">Andalucía) </w:t>
            </w:r>
          </w:p>
        </w:tc>
        <w:tc>
          <w:tcPr>
            <w:tcW w:w="2127" w:type="dxa"/>
          </w:tcPr>
          <w:p w:rsidR="00072856" w:rsidRDefault="00000000">
            <w:pPr>
              <w:pStyle w:val="TableParagraph"/>
              <w:ind w:left="282"/>
              <w:rPr>
                <w:sz w:val="26"/>
              </w:rPr>
            </w:pPr>
            <w:r>
              <w:rPr>
                <w:sz w:val="26"/>
              </w:rPr>
              <w:t>176.399,00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€ </w:t>
            </w:r>
          </w:p>
        </w:tc>
      </w:tr>
      <w:tr w:rsidR="00072856">
        <w:trPr>
          <w:trHeight w:val="406"/>
        </w:trPr>
        <w:tc>
          <w:tcPr>
            <w:tcW w:w="8111" w:type="dxa"/>
          </w:tcPr>
          <w:p w:rsidR="00072856" w:rsidRDefault="00000000">
            <w:pPr>
              <w:pStyle w:val="TableParagraph"/>
              <w:spacing w:before="38"/>
              <w:rPr>
                <w:sz w:val="26"/>
              </w:rPr>
            </w:pPr>
            <w:r>
              <w:rPr>
                <w:sz w:val="26"/>
              </w:rPr>
              <w:t>Cuotas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por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uso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 xml:space="preserve">servicios </w:t>
            </w:r>
          </w:p>
        </w:tc>
        <w:tc>
          <w:tcPr>
            <w:tcW w:w="2127" w:type="dxa"/>
          </w:tcPr>
          <w:p w:rsidR="00072856" w:rsidRDefault="00000000">
            <w:pPr>
              <w:pStyle w:val="TableParagraph"/>
              <w:spacing w:before="38"/>
              <w:ind w:left="13"/>
              <w:rPr>
                <w:sz w:val="26"/>
              </w:rPr>
            </w:pPr>
            <w:r>
              <w:rPr>
                <w:spacing w:val="-2"/>
                <w:w w:val="99"/>
                <w:sz w:val="26"/>
              </w:rPr>
              <w:t xml:space="preserve">  </w:t>
            </w:r>
            <w:r>
              <w:rPr>
                <w:spacing w:val="2"/>
                <w:w w:val="99"/>
                <w:sz w:val="26"/>
              </w:rPr>
              <w:t xml:space="preserve"> </w:t>
            </w:r>
            <w:r>
              <w:rPr>
                <w:spacing w:val="-2"/>
                <w:w w:val="99"/>
                <w:sz w:val="26"/>
              </w:rPr>
              <w:t xml:space="preserve">   </w:t>
            </w:r>
            <w:r>
              <w:rPr>
                <w:sz w:val="26"/>
              </w:rPr>
              <w:t>39.763,33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€ </w:t>
            </w:r>
          </w:p>
        </w:tc>
      </w:tr>
      <w:tr w:rsidR="00072856">
        <w:trPr>
          <w:trHeight w:val="709"/>
        </w:trPr>
        <w:tc>
          <w:tcPr>
            <w:tcW w:w="8111" w:type="dxa"/>
          </w:tcPr>
          <w:p w:rsidR="00072856" w:rsidRDefault="00000000">
            <w:pPr>
              <w:pStyle w:val="TableParagraph"/>
              <w:spacing w:before="182"/>
              <w:rPr>
                <w:sz w:val="26"/>
              </w:rPr>
            </w:pPr>
            <w:r>
              <w:rPr>
                <w:sz w:val="26"/>
              </w:rPr>
              <w:t>Centro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Inserción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Social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Málaga </w:t>
            </w:r>
          </w:p>
        </w:tc>
        <w:tc>
          <w:tcPr>
            <w:tcW w:w="2127" w:type="dxa"/>
          </w:tcPr>
          <w:p w:rsidR="00072856" w:rsidRDefault="00000000">
            <w:pPr>
              <w:pStyle w:val="TableParagraph"/>
              <w:spacing w:before="182"/>
              <w:ind w:left="13"/>
              <w:rPr>
                <w:sz w:val="26"/>
              </w:rPr>
            </w:pPr>
            <w:r>
              <w:rPr>
                <w:spacing w:val="-2"/>
                <w:w w:val="99"/>
                <w:sz w:val="26"/>
              </w:rPr>
              <w:t xml:space="preserve">  </w:t>
            </w:r>
            <w:r>
              <w:rPr>
                <w:spacing w:val="2"/>
                <w:w w:val="99"/>
                <w:sz w:val="26"/>
              </w:rPr>
              <w:t xml:space="preserve"> </w:t>
            </w:r>
            <w:r>
              <w:rPr>
                <w:spacing w:val="-2"/>
                <w:w w:val="99"/>
                <w:sz w:val="26"/>
              </w:rPr>
              <w:t xml:space="preserve">  </w:t>
            </w:r>
            <w:r>
              <w:rPr>
                <w:spacing w:val="2"/>
                <w:w w:val="99"/>
                <w:sz w:val="26"/>
              </w:rPr>
              <w:t xml:space="preserve"> </w:t>
            </w:r>
            <w:r>
              <w:rPr>
                <w:spacing w:val="-2"/>
                <w:w w:val="99"/>
                <w:sz w:val="26"/>
              </w:rPr>
              <w:t xml:space="preserve"> </w:t>
            </w:r>
            <w:r>
              <w:rPr>
                <w:spacing w:val="-1"/>
                <w:w w:val="99"/>
                <w:sz w:val="26"/>
              </w:rPr>
              <w:t xml:space="preserve"> </w:t>
            </w:r>
            <w:r>
              <w:rPr>
                <w:sz w:val="26"/>
              </w:rPr>
              <w:t>1.035,72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€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 xml:space="preserve"> </w:t>
            </w:r>
          </w:p>
        </w:tc>
      </w:tr>
      <w:tr w:rsidR="00072856">
        <w:trPr>
          <w:trHeight w:val="392"/>
        </w:trPr>
        <w:tc>
          <w:tcPr>
            <w:tcW w:w="8111" w:type="dxa"/>
          </w:tcPr>
          <w:p w:rsidR="00072856" w:rsidRDefault="00000000">
            <w:pPr>
              <w:pStyle w:val="TableParagraph"/>
              <w:spacing w:before="33"/>
              <w:ind w:left="13"/>
              <w:rPr>
                <w:sz w:val="26"/>
              </w:rPr>
            </w:pPr>
            <w:r>
              <w:rPr>
                <w:spacing w:val="-2"/>
                <w:w w:val="99"/>
                <w:sz w:val="26"/>
              </w:rPr>
              <w:t xml:space="preserve"> </w:t>
            </w:r>
            <w:r>
              <w:rPr>
                <w:sz w:val="26"/>
              </w:rPr>
              <w:t xml:space="preserve">Subvenciones </w:t>
            </w:r>
          </w:p>
        </w:tc>
        <w:tc>
          <w:tcPr>
            <w:tcW w:w="2127" w:type="dxa"/>
          </w:tcPr>
          <w:p w:rsidR="00072856" w:rsidRDefault="00000000">
            <w:pPr>
              <w:pStyle w:val="TableParagraph"/>
              <w:spacing w:before="33"/>
              <w:ind w:left="282"/>
              <w:rPr>
                <w:sz w:val="26"/>
              </w:rPr>
            </w:pPr>
            <w:r>
              <w:rPr>
                <w:spacing w:val="-2"/>
                <w:w w:val="99"/>
                <w:sz w:val="26"/>
              </w:rPr>
              <w:t xml:space="preserve">  </w:t>
            </w:r>
            <w:r>
              <w:rPr>
                <w:spacing w:val="2"/>
                <w:w w:val="99"/>
                <w:sz w:val="26"/>
              </w:rPr>
              <w:t xml:space="preserve"> </w:t>
            </w:r>
            <w:r>
              <w:rPr>
                <w:spacing w:val="-2"/>
                <w:w w:val="99"/>
                <w:sz w:val="26"/>
              </w:rPr>
              <w:t xml:space="preserve"> </w:t>
            </w:r>
            <w:r>
              <w:rPr>
                <w:sz w:val="26"/>
              </w:rPr>
              <w:t>6.209,12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€ </w:t>
            </w:r>
          </w:p>
        </w:tc>
      </w:tr>
      <w:tr w:rsidR="00072856">
        <w:trPr>
          <w:trHeight w:val="411"/>
        </w:trPr>
        <w:tc>
          <w:tcPr>
            <w:tcW w:w="8111" w:type="dxa"/>
          </w:tcPr>
          <w:p w:rsidR="00072856" w:rsidRDefault="0000000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Cuota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Socios </w:t>
            </w:r>
          </w:p>
        </w:tc>
        <w:tc>
          <w:tcPr>
            <w:tcW w:w="2127" w:type="dxa"/>
          </w:tcPr>
          <w:p w:rsidR="00072856" w:rsidRDefault="00000000">
            <w:pPr>
              <w:pStyle w:val="TableParagraph"/>
              <w:ind w:left="0" w:right="-44"/>
              <w:jc w:val="right"/>
              <w:rPr>
                <w:sz w:val="26"/>
              </w:rPr>
            </w:pPr>
            <w:r>
              <w:rPr>
                <w:spacing w:val="-2"/>
                <w:w w:val="99"/>
                <w:sz w:val="26"/>
              </w:rPr>
              <w:t xml:space="preserve">  </w:t>
            </w:r>
            <w:r>
              <w:rPr>
                <w:spacing w:val="2"/>
                <w:w w:val="99"/>
                <w:sz w:val="26"/>
              </w:rPr>
              <w:t xml:space="preserve"> </w:t>
            </w:r>
            <w:r>
              <w:rPr>
                <w:spacing w:val="-2"/>
                <w:w w:val="99"/>
                <w:sz w:val="26"/>
              </w:rPr>
              <w:t xml:space="preserve"> </w:t>
            </w:r>
            <w:r>
              <w:rPr>
                <w:sz w:val="26"/>
              </w:rPr>
              <w:t>1.200,00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€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  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 xml:space="preserve"> </w:t>
            </w:r>
          </w:p>
        </w:tc>
      </w:tr>
      <w:tr w:rsidR="00072856">
        <w:trPr>
          <w:trHeight w:val="406"/>
        </w:trPr>
        <w:tc>
          <w:tcPr>
            <w:tcW w:w="8111" w:type="dxa"/>
          </w:tcPr>
          <w:p w:rsidR="00072856" w:rsidRDefault="00000000">
            <w:pPr>
              <w:pStyle w:val="TableParagraph"/>
              <w:spacing w:before="38"/>
              <w:rPr>
                <w:sz w:val="26"/>
              </w:rPr>
            </w:pPr>
            <w:r>
              <w:rPr>
                <w:sz w:val="26"/>
              </w:rPr>
              <w:t>Otros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 xml:space="preserve">ingresos </w:t>
            </w:r>
          </w:p>
        </w:tc>
        <w:tc>
          <w:tcPr>
            <w:tcW w:w="2127" w:type="dxa"/>
          </w:tcPr>
          <w:p w:rsidR="00072856" w:rsidRDefault="00000000">
            <w:pPr>
              <w:pStyle w:val="TableParagraph"/>
              <w:spacing w:before="38"/>
              <w:ind w:left="0" w:right="7"/>
              <w:jc w:val="right"/>
              <w:rPr>
                <w:sz w:val="26"/>
              </w:rPr>
            </w:pPr>
            <w:r>
              <w:rPr>
                <w:spacing w:val="-2"/>
                <w:w w:val="99"/>
                <w:sz w:val="26"/>
              </w:rPr>
              <w:t xml:space="preserve">  </w:t>
            </w:r>
            <w:r>
              <w:rPr>
                <w:spacing w:val="2"/>
                <w:w w:val="99"/>
                <w:sz w:val="26"/>
              </w:rPr>
              <w:t xml:space="preserve"> </w:t>
            </w:r>
            <w:r>
              <w:rPr>
                <w:spacing w:val="-2"/>
                <w:w w:val="99"/>
                <w:sz w:val="26"/>
              </w:rPr>
              <w:t xml:space="preserve">  </w:t>
            </w:r>
            <w:r>
              <w:rPr>
                <w:spacing w:val="2"/>
                <w:w w:val="99"/>
                <w:sz w:val="26"/>
              </w:rPr>
              <w:t xml:space="preserve"> </w:t>
            </w:r>
            <w:r>
              <w:rPr>
                <w:spacing w:val="-1"/>
                <w:w w:val="99"/>
                <w:sz w:val="26"/>
              </w:rPr>
              <w:t xml:space="preserve"> </w:t>
            </w:r>
            <w:r>
              <w:rPr>
                <w:sz w:val="26"/>
              </w:rPr>
              <w:t>428,48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€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  </w:t>
            </w:r>
            <w:r>
              <w:rPr>
                <w:sz w:val="26"/>
              </w:rPr>
              <w:t xml:space="preserve"> </w:t>
            </w:r>
          </w:p>
        </w:tc>
      </w:tr>
      <w:tr w:rsidR="00072856">
        <w:trPr>
          <w:trHeight w:val="412"/>
        </w:trPr>
        <w:tc>
          <w:tcPr>
            <w:tcW w:w="8111" w:type="dxa"/>
            <w:shd w:val="clear" w:color="auto" w:fill="FFBE00"/>
          </w:tcPr>
          <w:p w:rsidR="00072856" w:rsidRDefault="00000000">
            <w:pPr>
              <w:pStyle w:val="TableParagraph"/>
              <w:spacing w:before="25"/>
              <w:ind w:left="3227" w:right="3195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RESULTADO</w:t>
            </w:r>
          </w:p>
        </w:tc>
        <w:tc>
          <w:tcPr>
            <w:tcW w:w="2127" w:type="dxa"/>
            <w:shd w:val="clear" w:color="auto" w:fill="FFBE00"/>
          </w:tcPr>
          <w:p w:rsidR="00072856" w:rsidRDefault="00000000">
            <w:pPr>
              <w:pStyle w:val="TableParagraph"/>
              <w:spacing w:before="25"/>
              <w:ind w:left="339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color w:val="FF0000"/>
                <w:sz w:val="26"/>
              </w:rPr>
              <w:t>-20.028,38</w:t>
            </w:r>
            <w:r>
              <w:rPr>
                <w:rFonts w:ascii="Arial" w:hAnsi="Arial"/>
                <w:b/>
                <w:color w:val="FF0000"/>
                <w:spacing w:val="-7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6"/>
              </w:rPr>
              <w:t>€</w:t>
            </w:r>
          </w:p>
        </w:tc>
      </w:tr>
    </w:tbl>
    <w:p w:rsidR="001F7AF9" w:rsidRDefault="001F7AF9"/>
    <w:sectPr w:rsidR="001F7AF9">
      <w:type w:val="continuous"/>
      <w:pgSz w:w="11920" w:h="16840"/>
      <w:pgMar w:top="1580" w:right="5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2856"/>
    <w:rsid w:val="00072856"/>
    <w:rsid w:val="001F7AF9"/>
    <w:rsid w:val="003B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6C4AF-92E3-4904-81F0-21A71109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ind w:left="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645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Luis Jiménez Duarte</cp:lastModifiedBy>
  <cp:revision>2</cp:revision>
  <dcterms:created xsi:type="dcterms:W3CDTF">2023-09-28T13:37:00Z</dcterms:created>
  <dcterms:modified xsi:type="dcterms:W3CDTF">2023-09-28T13:38:00Z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2023-09-28T00:00:00Z</vt:filetime>
  </property>
</Properties>
</file>