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856" w:rsidRDefault="003B44B3">
      <w:pPr>
        <w:pStyle w:val="Textoindependiente"/>
        <w:rPr>
          <w:rFonts w:ascii="Times New Roman"/>
          <w:b w:val="0"/>
          <w:sz w:val="20"/>
          <w:u w:val="none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-622300</wp:posOffset>
            </wp:positionV>
            <wp:extent cx="2057400" cy="857250"/>
            <wp:effectExtent l="0" t="0" r="0" b="0"/>
            <wp:wrapTopAndBottom/>
            <wp:docPr id="1432784804" name="Imagen 1" descr="logo_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856" w:rsidRDefault="00072856">
      <w:pPr>
        <w:pStyle w:val="Textoindependiente"/>
        <w:rPr>
          <w:rFonts w:ascii="Times New Roman"/>
          <w:b w:val="0"/>
          <w:sz w:val="20"/>
          <w:u w:val="none"/>
        </w:rPr>
      </w:pPr>
    </w:p>
    <w:p w:rsidR="00072856" w:rsidRDefault="00072856">
      <w:pPr>
        <w:pStyle w:val="Textoindependiente"/>
        <w:spacing w:before="1"/>
        <w:rPr>
          <w:rFonts w:ascii="Times New Roman"/>
          <w:b w:val="0"/>
          <w:sz w:val="17"/>
          <w:u w:val="none"/>
        </w:rPr>
      </w:pPr>
    </w:p>
    <w:p w:rsidR="00072856" w:rsidRDefault="00000000">
      <w:pPr>
        <w:pStyle w:val="Textoindependiente"/>
        <w:spacing w:before="90"/>
        <w:ind w:left="3034" w:right="3417"/>
        <w:jc w:val="center"/>
        <w:rPr>
          <w:u w:val="none"/>
        </w:rPr>
      </w:pPr>
      <w:r>
        <w:rPr>
          <w:w w:val="95"/>
          <w:u w:val="thick"/>
        </w:rPr>
        <w:t>PÉRDIDAS</w:t>
      </w:r>
      <w:r>
        <w:rPr>
          <w:spacing w:val="14"/>
          <w:w w:val="95"/>
          <w:u w:val="thick"/>
        </w:rPr>
        <w:t xml:space="preserve"> </w:t>
      </w:r>
      <w:r>
        <w:rPr>
          <w:w w:val="95"/>
          <w:u w:val="thick"/>
        </w:rPr>
        <w:t>Y</w:t>
      </w:r>
      <w:r>
        <w:rPr>
          <w:spacing w:val="7"/>
          <w:w w:val="95"/>
          <w:u w:val="thick"/>
        </w:rPr>
        <w:t xml:space="preserve"> </w:t>
      </w:r>
      <w:r>
        <w:rPr>
          <w:w w:val="95"/>
          <w:u w:val="thick"/>
        </w:rPr>
        <w:t>GANANCIAS</w:t>
      </w:r>
      <w:r>
        <w:rPr>
          <w:spacing w:val="10"/>
          <w:w w:val="95"/>
          <w:u w:val="thick"/>
        </w:rPr>
        <w:t xml:space="preserve"> </w:t>
      </w:r>
      <w:r>
        <w:rPr>
          <w:w w:val="95"/>
          <w:u w:val="thick"/>
        </w:rPr>
        <w:t>2022</w:t>
      </w:r>
    </w:p>
    <w:p w:rsidR="00072856" w:rsidRDefault="00072856">
      <w:pPr>
        <w:pStyle w:val="Textoindependiente"/>
        <w:rPr>
          <w:sz w:val="20"/>
          <w:u w:val="none"/>
        </w:rPr>
      </w:pPr>
    </w:p>
    <w:p w:rsidR="00072856" w:rsidRDefault="00072856">
      <w:pPr>
        <w:pStyle w:val="Textoindependiente"/>
        <w:spacing w:before="2" w:after="1"/>
        <w:rPr>
          <w:sz w:val="18"/>
          <w:u w:val="none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1"/>
        <w:gridCol w:w="2127"/>
      </w:tblGrid>
      <w:tr w:rsidR="00072856">
        <w:trPr>
          <w:trHeight w:val="411"/>
        </w:trPr>
        <w:tc>
          <w:tcPr>
            <w:tcW w:w="8111" w:type="dxa"/>
            <w:shd w:val="clear" w:color="auto" w:fill="006EBE"/>
          </w:tcPr>
          <w:p w:rsidR="00072856" w:rsidRDefault="00000000">
            <w:pPr>
              <w:pStyle w:val="TableParagraph"/>
              <w:spacing w:before="29"/>
              <w:ind w:left="80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FFFFFF"/>
                <w:w w:val="90"/>
                <w:sz w:val="26"/>
              </w:rPr>
              <w:t>CUENTA</w:t>
            </w:r>
            <w:r>
              <w:rPr>
                <w:rFonts w:ascii="Arial"/>
                <w:b/>
                <w:color w:val="FFFFFF"/>
                <w:spacing w:val="21"/>
                <w:w w:val="90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26"/>
              </w:rPr>
              <w:t>DE</w:t>
            </w:r>
            <w:r>
              <w:rPr>
                <w:rFonts w:ascii="Arial"/>
                <w:b/>
                <w:color w:val="FFFFFF"/>
                <w:spacing w:val="21"/>
                <w:w w:val="90"/>
                <w:sz w:val="26"/>
              </w:rPr>
              <w:t xml:space="preserve"> </w:t>
            </w:r>
            <w:r>
              <w:rPr>
                <w:rFonts w:ascii="Arial"/>
                <w:b/>
                <w:color w:val="FFFFFF"/>
                <w:w w:val="90"/>
                <w:sz w:val="26"/>
              </w:rPr>
              <w:t>RESULTADOS</w:t>
            </w:r>
          </w:p>
        </w:tc>
        <w:tc>
          <w:tcPr>
            <w:tcW w:w="2127" w:type="dxa"/>
            <w:shd w:val="clear" w:color="auto" w:fill="006EBE"/>
          </w:tcPr>
          <w:p w:rsidR="00072856" w:rsidRDefault="00000000">
            <w:pPr>
              <w:pStyle w:val="TableParagraph"/>
              <w:spacing w:before="29"/>
              <w:ind w:left="759" w:right="71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FFFFFF"/>
                <w:sz w:val="26"/>
              </w:rPr>
              <w:t>2022</w:t>
            </w:r>
          </w:p>
        </w:tc>
      </w:tr>
      <w:tr w:rsidR="00072856">
        <w:trPr>
          <w:trHeight w:val="406"/>
        </w:trPr>
        <w:tc>
          <w:tcPr>
            <w:tcW w:w="8111" w:type="dxa"/>
            <w:shd w:val="clear" w:color="auto" w:fill="FFBE00"/>
          </w:tcPr>
          <w:p w:rsidR="00072856" w:rsidRDefault="00000000">
            <w:pPr>
              <w:pStyle w:val="TableParagraph"/>
              <w:spacing w:before="24"/>
              <w:ind w:left="3227" w:right="319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GASTOS</w:t>
            </w:r>
          </w:p>
        </w:tc>
        <w:tc>
          <w:tcPr>
            <w:tcW w:w="2127" w:type="dxa"/>
            <w:shd w:val="clear" w:color="auto" w:fill="FFBE00"/>
          </w:tcPr>
          <w:p w:rsidR="00072856" w:rsidRDefault="00000000">
            <w:pPr>
              <w:pStyle w:val="TableParagraph"/>
              <w:spacing w:before="24"/>
              <w:ind w:left="282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245.064,03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€</w:t>
            </w:r>
          </w:p>
        </w:tc>
      </w:tr>
      <w:tr w:rsidR="00072856">
        <w:trPr>
          <w:trHeight w:val="392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33"/>
              <w:rPr>
                <w:sz w:val="26"/>
              </w:rPr>
            </w:pPr>
            <w:r>
              <w:rPr>
                <w:sz w:val="26"/>
              </w:rPr>
              <w:t>Gastos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personal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33"/>
              <w:ind w:left="13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176.498,02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06"/>
        </w:trPr>
        <w:tc>
          <w:tcPr>
            <w:tcW w:w="8111" w:type="dxa"/>
          </w:tcPr>
          <w:p w:rsidR="00072856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Ayudas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monetarias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otros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ind w:left="282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1.310,00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11"/>
        </w:trPr>
        <w:tc>
          <w:tcPr>
            <w:tcW w:w="8111" w:type="dxa"/>
          </w:tcPr>
          <w:p w:rsidR="00072856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Otros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gastos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explotación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ind w:left="282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z w:val="26"/>
              </w:rPr>
              <w:t>45.306,29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06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33"/>
              <w:rPr>
                <w:sz w:val="26"/>
              </w:rPr>
            </w:pPr>
            <w:r>
              <w:rPr>
                <w:sz w:val="26"/>
              </w:rPr>
              <w:t>Arrendamientos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cánones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33"/>
              <w:ind w:left="282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4.305,44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393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34"/>
              <w:rPr>
                <w:sz w:val="26"/>
              </w:rPr>
            </w:pPr>
            <w:r>
              <w:rPr>
                <w:w w:val="90"/>
                <w:sz w:val="26"/>
              </w:rPr>
              <w:t>Reparaciones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y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conservación</w:t>
            </w:r>
            <w:r>
              <w:rPr>
                <w:w w:val="99"/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34"/>
              <w:ind w:left="282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z w:val="26"/>
              </w:rPr>
              <w:t>12.657,97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06"/>
        </w:trPr>
        <w:tc>
          <w:tcPr>
            <w:tcW w:w="8111" w:type="dxa"/>
          </w:tcPr>
          <w:p w:rsidR="00072856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Servicios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profesionales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independientes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ind w:left="282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2.819,22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11"/>
        </w:trPr>
        <w:tc>
          <w:tcPr>
            <w:tcW w:w="8111" w:type="dxa"/>
          </w:tcPr>
          <w:p w:rsidR="00072856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Amortización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ind w:left="13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pacing w:val="-1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1.100,00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11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33"/>
              <w:rPr>
                <w:sz w:val="26"/>
              </w:rPr>
            </w:pPr>
            <w:r>
              <w:rPr>
                <w:w w:val="90"/>
                <w:sz w:val="26"/>
              </w:rPr>
              <w:t>Gastos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Excepcionales</w:t>
            </w:r>
            <w:r>
              <w:rPr>
                <w:w w:val="99"/>
                <w:sz w:val="26"/>
              </w:rPr>
              <w:t xml:space="preserve">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33"/>
              <w:ind w:left="282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  </w:t>
            </w:r>
            <w:r>
              <w:rPr>
                <w:sz w:val="26"/>
              </w:rPr>
              <w:t>1.067,09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387"/>
        </w:trPr>
        <w:tc>
          <w:tcPr>
            <w:tcW w:w="8111" w:type="dxa"/>
            <w:shd w:val="clear" w:color="auto" w:fill="FFBE00"/>
          </w:tcPr>
          <w:p w:rsidR="00072856" w:rsidRDefault="00000000">
            <w:pPr>
              <w:pStyle w:val="TableParagraph"/>
              <w:spacing w:before="20"/>
              <w:ind w:left="3227" w:right="319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INGRESOS</w:t>
            </w:r>
          </w:p>
        </w:tc>
        <w:tc>
          <w:tcPr>
            <w:tcW w:w="2127" w:type="dxa"/>
            <w:shd w:val="clear" w:color="auto" w:fill="FFBE00"/>
          </w:tcPr>
          <w:p w:rsidR="00072856" w:rsidRDefault="00000000">
            <w:pPr>
              <w:pStyle w:val="TableParagraph"/>
              <w:spacing w:before="20"/>
              <w:ind w:left="301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225.035,65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€</w:t>
            </w:r>
          </w:p>
        </w:tc>
      </w:tr>
      <w:tr w:rsidR="00072856">
        <w:trPr>
          <w:trHeight w:val="411"/>
        </w:trPr>
        <w:tc>
          <w:tcPr>
            <w:tcW w:w="8111" w:type="dxa"/>
          </w:tcPr>
          <w:p w:rsidR="00072856" w:rsidRDefault="00000000">
            <w:pPr>
              <w:pStyle w:val="TableParagraph"/>
              <w:rPr>
                <w:sz w:val="26"/>
              </w:rPr>
            </w:pPr>
            <w:r>
              <w:rPr>
                <w:spacing w:val="-1"/>
                <w:sz w:val="26"/>
              </w:rPr>
              <w:t>Concierto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de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Plazas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Públicas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(Junta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Andalucía)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ind w:left="282"/>
              <w:rPr>
                <w:sz w:val="26"/>
              </w:rPr>
            </w:pPr>
            <w:r>
              <w:rPr>
                <w:sz w:val="26"/>
              </w:rPr>
              <w:t>176.399,00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06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Cuotas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uso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servicios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38"/>
              <w:ind w:left="13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  </w:t>
            </w:r>
            <w:r>
              <w:rPr>
                <w:sz w:val="26"/>
              </w:rPr>
              <w:t>39.763,33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709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182"/>
              <w:rPr>
                <w:sz w:val="26"/>
              </w:rPr>
            </w:pPr>
            <w:r>
              <w:rPr>
                <w:sz w:val="26"/>
              </w:rPr>
              <w:t>Centro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Inserción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Social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Málaga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182"/>
              <w:ind w:left="13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pacing w:val="-1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1.035,72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€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</w:tr>
      <w:tr w:rsidR="00072856">
        <w:trPr>
          <w:trHeight w:val="392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33"/>
              <w:ind w:left="13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z w:val="26"/>
              </w:rPr>
              <w:t xml:space="preserve">Subvenciones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33"/>
              <w:ind w:left="282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6.209,12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€ </w:t>
            </w:r>
          </w:p>
        </w:tc>
      </w:tr>
      <w:tr w:rsidR="00072856">
        <w:trPr>
          <w:trHeight w:val="411"/>
        </w:trPr>
        <w:tc>
          <w:tcPr>
            <w:tcW w:w="8111" w:type="dxa"/>
          </w:tcPr>
          <w:p w:rsidR="00072856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Cuota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Socios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ind w:left="0" w:right="-44"/>
              <w:jc w:val="right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1.200,00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€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</w:tr>
      <w:tr w:rsidR="00072856">
        <w:trPr>
          <w:trHeight w:val="406"/>
        </w:trPr>
        <w:tc>
          <w:tcPr>
            <w:tcW w:w="8111" w:type="dxa"/>
          </w:tcPr>
          <w:p w:rsidR="00072856" w:rsidRDefault="00000000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Otros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ingresos </w:t>
            </w:r>
          </w:p>
        </w:tc>
        <w:tc>
          <w:tcPr>
            <w:tcW w:w="2127" w:type="dxa"/>
          </w:tcPr>
          <w:p w:rsidR="00072856" w:rsidRDefault="00000000">
            <w:pPr>
              <w:pStyle w:val="TableParagraph"/>
              <w:spacing w:before="38"/>
              <w:ind w:left="0" w:right="7"/>
              <w:jc w:val="right"/>
              <w:rPr>
                <w:sz w:val="26"/>
              </w:rPr>
            </w:pP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2"/>
                <w:w w:val="99"/>
                <w:sz w:val="26"/>
              </w:rPr>
              <w:t xml:space="preserve">  </w:t>
            </w:r>
            <w:r>
              <w:rPr>
                <w:spacing w:val="2"/>
                <w:w w:val="99"/>
                <w:sz w:val="26"/>
              </w:rPr>
              <w:t xml:space="preserve"> </w:t>
            </w:r>
            <w:r>
              <w:rPr>
                <w:spacing w:val="-1"/>
                <w:w w:val="99"/>
                <w:sz w:val="26"/>
              </w:rPr>
              <w:t xml:space="preserve"> </w:t>
            </w:r>
            <w:r>
              <w:rPr>
                <w:sz w:val="26"/>
              </w:rPr>
              <w:t>428,48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€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  </w:t>
            </w:r>
            <w:r>
              <w:rPr>
                <w:sz w:val="26"/>
              </w:rPr>
              <w:t xml:space="preserve"> </w:t>
            </w:r>
          </w:p>
        </w:tc>
      </w:tr>
      <w:tr w:rsidR="00072856">
        <w:trPr>
          <w:trHeight w:val="412"/>
        </w:trPr>
        <w:tc>
          <w:tcPr>
            <w:tcW w:w="8111" w:type="dxa"/>
            <w:shd w:val="clear" w:color="auto" w:fill="FFBE00"/>
          </w:tcPr>
          <w:p w:rsidR="00072856" w:rsidRDefault="00000000">
            <w:pPr>
              <w:pStyle w:val="TableParagraph"/>
              <w:spacing w:before="25"/>
              <w:ind w:left="3227" w:right="319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RESULTADO</w:t>
            </w:r>
          </w:p>
        </w:tc>
        <w:tc>
          <w:tcPr>
            <w:tcW w:w="2127" w:type="dxa"/>
            <w:shd w:val="clear" w:color="auto" w:fill="FFBE00"/>
          </w:tcPr>
          <w:p w:rsidR="00072856" w:rsidRDefault="00000000">
            <w:pPr>
              <w:pStyle w:val="TableParagraph"/>
              <w:spacing w:before="25"/>
              <w:ind w:left="33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0000"/>
                <w:sz w:val="26"/>
              </w:rPr>
              <w:t>-20.028,38</w:t>
            </w:r>
            <w:r>
              <w:rPr>
                <w:rFonts w:ascii="Arial" w:hAnsi="Arial"/>
                <w:b/>
                <w:color w:val="FF0000"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6"/>
              </w:rPr>
              <w:t>€</w:t>
            </w:r>
          </w:p>
        </w:tc>
      </w:tr>
    </w:tbl>
    <w:p w:rsidR="001F7AF9" w:rsidRDefault="001F7AF9"/>
    <w:sectPr w:rsidR="001F7AF9">
      <w:type w:val="continuous"/>
      <w:pgSz w:w="11920" w:h="16840"/>
      <w:pgMar w:top="158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856"/>
    <w:rsid w:val="00072856"/>
    <w:rsid w:val="001F7AF9"/>
    <w:rsid w:val="003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6C4AF-92E3-4904-81F0-21A7110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Luis Jiménez Duarte</cp:lastModifiedBy>
  <cp:revision>2</cp:revision>
  <dcterms:created xsi:type="dcterms:W3CDTF">2023-09-28T13:37:00Z</dcterms:created>
  <dcterms:modified xsi:type="dcterms:W3CDTF">2023-09-28T13:38:00Z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